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210" w:beforeAutospacing="0" w:after="21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笔试疫情防控注意事项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根据疫情防控有关规定，参加考试人员须加强防疫知识学习，主动接种新冠病毒疫苗，考前主动减少外出、不必要的聚集和人员接触，确保考试时身体状况良好。如实填写《考试人员健康管理信息承诺书》(附后)。考试时，凭本人有效居民身份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山东省电子健康通行码绿码、通信大数据行程卡绿卡、本人签字的《考试人员健康管理信息承诺书》（附后）、考前48小时内(依采样时间计算)新冠病毒核酸检测阴性证明(纸质版，可截屏打印)和考前24小时内在济南采样的新冠病毒核酸检测阴性证明（纸质版，可截屏打印)，方可进入考点参加考试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二、持非绿码的考生应主动向招聘单位申报，告知旅居史、接触史和就诊史，评估后确定考试安排。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三、存在以下情形的，不得参加考试：①不能按要求提供核酸检测阴性证明等健康证明者;②确诊病例、疑似病例、无症状感染者和尚在隔离观察期的密切接触者、次密接者;③考前14天内有发热(≥37.3℃)、咳嗽、腹泻等症状未痊愈且未排除传染病及身体不适者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④有中风险地区所在县(市、区、旗)旅居史且离开上述地区不满7天者、有高风险地区所在县(市、区、旗)旅居史且离开上述地区不满14天者;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对尚未公布中高风险地区但近期新增感染者较多、存在社区传播风险的其他疫情风险区域，参照中高风险地区所在县（市、区）执行。⑤有境外旅居史且入境未满28天者。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四、属于以下特殊情形的，须提前主动向招聘单位申报，采取必要的隔离防护和健康监测措施：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1.治愈出院的确诊病例和无症状感染者，应持考前7天内的健康体检报告(纸质版)，体检正常、肺部影像学显示肺部病灶完全吸收、2次间隔24小时核酸检测(其中1次为考前48小时，痰或鼻咽拭子)均为阴性的，在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.考前14天内有发热(≥37.3℃)、咳嗽、腹泻等症状的，须提供医疗机构出具的诊断证明和考前48小时内的核酸检测阴性证明，并在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六、进入考点前，考生须听从考点工作人员指挥，佩戴一次性医用外科口罩，保持“一米线”排队有序入场。在接受身份核验时，逐人按要求摘下口罩核实身份。候考及考试期间，须全程佩戴口罩。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七、请考生备齐个人防护用品，严格做好个人防护，保持手卫生。合理安排交通和食宿，注意饮食卫生。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请考生认真阅读疫情防控注意事项，特别是外地来济人员，要提前了解并严格执行我市疫情防控有关规定和要求（通过“国务院客户端”微信小程序“各地防控政策”栏目、“济南卫生健康”公众号“疫情防治”-“济南市信息发布”查询“入济返济最新要求”，咨询电话0531-12345、0531-81278816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前避免前往疫情中、高风险地区，主动减少外出和不必要的聚集、人员接触，以免影响参加考试；注意做好自我健康管理和个人防护，每日自觉进行体温测量、记录及健康状况监测。前往考点途中，要全程佩戴口罩、做好手部卫生、避免在车上饮食，与周围乘客尽可能保持安全距离。凡违反我市常态化疫情防控有关规定，隐瞒、虚报旅居史、接触史、健康状况等疫情防控重点信息的，将依法依规追究责任。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如疫情防控形势及相关政策发生变化，将视情调整考试安排，届时将另行发布公告。请广大报考人员理解、支持和配合。</w:t>
      </w: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7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w:pict>
                <v:shape id="_x0000_s1026" o:spid="_x0000_s1026" o:spt="32" type="#_x0000_t32" style="position:absolute;left:0pt;margin-left:-1.95pt;margin-top:1.6pt;height:95.25pt;width:51.75pt;z-index:251659264;mso-width-relative:page;mso-height-relative:page;" filled="f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SKUGdUAAAAHAQAADwAAAAAAAAABACAAAAA4AAAAZHJzL2Rvd25y&#10;ZXYueG1sUEsBAhQAFAAAAAgAh07iQNkMluLrAQAAsQMAAA4AAAAAAAAAAQAgAAAAOgEAAGRycy9l&#10;Mm9Eb2MueG1sUEsFBgAAAAAGAAYAWQEAAJcFAAAAAA==&#10;">
                  <v:path arrowok="t"/>
                  <v:fill on="f" focussize="0,0"/>
                  <v:stroke weight="0.25pt"/>
                  <v:imagedata o:title=""/>
                  <o:lock v:ext="edit"/>
                </v:shape>
              </w:pic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 w:cs="黑体"/>
          <w:bCs/>
          <w:sz w:val="21"/>
          <w:szCs w:val="21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关于山东省电子健康通行码申领使用、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查询疫情风险等级等有关问题的说明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1361" w:right="1474" w:bottom="124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可使用“国务院客户端”微信小程序点击“疫情风险查询”，或在微信小程序中搜索“疫情风险等级查询”，或登录http://bmfw.www.gov.cn/yqfxdjcx/index.html，选择查询地区即可了解该地的疫情风险等级。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济南核酸检测电子地图</w:t>
      </w: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济南208处愿检尽检采样点“一键直达”，其中提供24小时服务的有83家（截至5月12日，之后会动态更新）。</w:t>
      </w: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通过手机关注“健康济南共建共享”微信公众号，在“疫情防治”专栏“核酸检测地图”查询，也可以扫描下方二维码进行查询。</w:t>
      </w:r>
    </w:p>
    <w:p>
      <w:pPr>
        <w:pStyle w:val="6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6"/>
        <w:spacing w:before="0" w:beforeAutospacing="0" w:after="0" w:afterAutospacing="0" w:line="23" w:lineRule="atLeast"/>
        <w:ind w:firstLine="42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drawing>
          <wp:inline distT="0" distB="0" distL="114300" distR="114300">
            <wp:extent cx="2505075" cy="3102610"/>
            <wp:effectExtent l="0" t="0" r="952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327" w:right="1576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VkY2ZlNDA4Mjg5MGUxODk4NmIwMGQzMzdiMmIwZDcifQ=="/>
  </w:docVars>
  <w:rsids>
    <w:rsidRoot w:val="4AC72582"/>
    <w:rsid w:val="001275A6"/>
    <w:rsid w:val="00175D0F"/>
    <w:rsid w:val="002E369C"/>
    <w:rsid w:val="004E0A1D"/>
    <w:rsid w:val="005C054B"/>
    <w:rsid w:val="005F0DB9"/>
    <w:rsid w:val="00602B6D"/>
    <w:rsid w:val="007E2A31"/>
    <w:rsid w:val="008C6A27"/>
    <w:rsid w:val="009655D8"/>
    <w:rsid w:val="00AB4473"/>
    <w:rsid w:val="00B4269C"/>
    <w:rsid w:val="00B93F77"/>
    <w:rsid w:val="00BC733C"/>
    <w:rsid w:val="00C07CE9"/>
    <w:rsid w:val="00C97D98"/>
    <w:rsid w:val="00D0331B"/>
    <w:rsid w:val="00EB799B"/>
    <w:rsid w:val="08745CDD"/>
    <w:rsid w:val="0FB51298"/>
    <w:rsid w:val="15D53CEF"/>
    <w:rsid w:val="17EFBD20"/>
    <w:rsid w:val="188336A1"/>
    <w:rsid w:val="1A7E09E3"/>
    <w:rsid w:val="1AD5BEB8"/>
    <w:rsid w:val="216E47A3"/>
    <w:rsid w:val="26527D20"/>
    <w:rsid w:val="29481B68"/>
    <w:rsid w:val="2F7FC945"/>
    <w:rsid w:val="3BFF9581"/>
    <w:rsid w:val="3D791C11"/>
    <w:rsid w:val="3DE96EFA"/>
    <w:rsid w:val="3DF65631"/>
    <w:rsid w:val="3EFF879A"/>
    <w:rsid w:val="44E74731"/>
    <w:rsid w:val="4AC72582"/>
    <w:rsid w:val="4E9B61CF"/>
    <w:rsid w:val="4FA96892"/>
    <w:rsid w:val="58452762"/>
    <w:rsid w:val="5C9D7EF0"/>
    <w:rsid w:val="5DABB669"/>
    <w:rsid w:val="5FF5F9A1"/>
    <w:rsid w:val="5FF77C86"/>
    <w:rsid w:val="672F6E5C"/>
    <w:rsid w:val="6DFFE18A"/>
    <w:rsid w:val="6F1A308F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A6EF2A0D"/>
    <w:rsid w:val="BB3FB337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2410</Words>
  <Characters>2529</Characters>
  <Lines>19</Lines>
  <Paragraphs>5</Paragraphs>
  <TotalTime>35</TotalTime>
  <ScaleCrop>false</ScaleCrop>
  <LinksUpToDate>false</LinksUpToDate>
  <CharactersWithSpaces>2560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2022-05-13T20:14:00Z</dcterms:created>
  <dc:creator>张军</dc:creator>
  <cp:lastModifiedBy>行者</cp:lastModifiedBy>
  <cp:lastPrinted>2022-05-18T10:21:00Z</cp:lastPrinted>
  <dcterms:modified xsi:type="dcterms:W3CDTF">2022-06-22T00:28:47Z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8D6A9501C01346449BCD4F956018670E</vt:lpwstr>
  </property>
</Properties>
</file>